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CE" w:rsidRDefault="001626B9">
      <w:pPr>
        <w:jc w:val="center"/>
        <w:rPr>
          <w:rFonts w:ascii="Arial" w:eastAsia="Arial" w:hAnsi="Arial" w:cs="Arial"/>
          <w:sz w:val="24"/>
          <w:szCs w:val="24"/>
        </w:rPr>
      </w:pPr>
      <w:bookmarkStart w:id="0" w:name="_GoBack"/>
      <w:bookmarkEnd w:id="0"/>
      <w:r>
        <w:rPr>
          <w:rFonts w:ascii="Arial" w:eastAsia="Arial" w:hAnsi="Arial" w:cs="Arial"/>
          <w:noProof/>
          <w:sz w:val="24"/>
          <w:szCs w:val="24"/>
        </w:rPr>
        <w:drawing>
          <wp:inline distT="0" distB="0" distL="114300" distR="114300">
            <wp:extent cx="2286000" cy="11734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86000" cy="1173480"/>
                    </a:xfrm>
                    <a:prstGeom prst="rect">
                      <a:avLst/>
                    </a:prstGeom>
                    <a:ln/>
                  </pic:spPr>
                </pic:pic>
              </a:graphicData>
            </a:graphic>
          </wp:inline>
        </w:drawing>
      </w:r>
    </w:p>
    <w:p w:rsidR="00783FCE" w:rsidRDefault="001626B9">
      <w:pPr>
        <w:jc w:val="center"/>
        <w:rPr>
          <w:rFonts w:ascii="Arial" w:eastAsia="Arial" w:hAnsi="Arial" w:cs="Arial"/>
          <w:sz w:val="24"/>
          <w:szCs w:val="24"/>
        </w:rPr>
      </w:pPr>
      <w:r>
        <w:rPr>
          <w:rFonts w:ascii="Arial" w:eastAsia="Arial" w:hAnsi="Arial" w:cs="Arial"/>
          <w:b/>
          <w:sz w:val="24"/>
          <w:szCs w:val="24"/>
        </w:rPr>
        <w:t xml:space="preserve">Gift Acceptance Policy </w:t>
      </w:r>
    </w:p>
    <w:p w:rsidR="00783FCE" w:rsidRDefault="001626B9">
      <w:pPr>
        <w:jc w:val="center"/>
        <w:rPr>
          <w:rFonts w:ascii="Arial" w:eastAsia="Arial" w:hAnsi="Arial" w:cs="Arial"/>
          <w:sz w:val="22"/>
          <w:szCs w:val="22"/>
        </w:rPr>
      </w:pPr>
      <w:r>
        <w:rPr>
          <w:rFonts w:ascii="Arial" w:eastAsia="Arial" w:hAnsi="Arial" w:cs="Arial"/>
          <w:sz w:val="22"/>
          <w:szCs w:val="22"/>
        </w:rPr>
        <w:t xml:space="preserve">Approved </w:t>
      </w:r>
      <w:r>
        <w:rPr>
          <w:rFonts w:ascii="Arial" w:eastAsia="Arial" w:hAnsi="Arial" w:cs="Arial"/>
          <w:sz w:val="22"/>
          <w:szCs w:val="22"/>
        </w:rPr>
        <w:t>5/15/19</w:t>
      </w:r>
    </w:p>
    <w:p w:rsidR="00783FCE" w:rsidRDefault="00783FCE">
      <w:pPr>
        <w:jc w:val="center"/>
        <w:rPr>
          <w:rFonts w:ascii="Arial" w:eastAsia="Arial" w:hAnsi="Arial" w:cs="Arial"/>
          <w:sz w:val="24"/>
          <w:szCs w:val="24"/>
        </w:rPr>
      </w:pPr>
    </w:p>
    <w:p w:rsidR="00783FCE" w:rsidRDefault="00783FCE">
      <w:pPr>
        <w:jc w:val="center"/>
        <w:rPr>
          <w:rFonts w:ascii="Arial" w:eastAsia="Arial" w:hAnsi="Arial" w:cs="Arial"/>
          <w:sz w:val="24"/>
          <w:szCs w:val="24"/>
        </w:rPr>
      </w:pPr>
    </w:p>
    <w:p w:rsidR="00783FCE" w:rsidRDefault="00783FCE">
      <w:pPr>
        <w:rPr>
          <w:rFonts w:ascii="Arial" w:eastAsia="Arial" w:hAnsi="Arial" w:cs="Arial"/>
          <w:sz w:val="24"/>
          <w:szCs w:val="24"/>
        </w:rPr>
      </w:pPr>
    </w:p>
    <w:p w:rsidR="00783FCE" w:rsidRDefault="001626B9">
      <w:pPr>
        <w:pStyle w:val="Heading2"/>
        <w:rPr>
          <w:rFonts w:ascii="Arial" w:eastAsia="Arial" w:hAnsi="Arial" w:cs="Arial"/>
          <w:b w:val="0"/>
          <w:sz w:val="24"/>
          <w:szCs w:val="24"/>
          <w:u w:val="none"/>
        </w:rPr>
      </w:pPr>
      <w:r>
        <w:rPr>
          <w:rFonts w:ascii="Arial" w:eastAsia="Arial" w:hAnsi="Arial" w:cs="Arial"/>
          <w:sz w:val="24"/>
          <w:szCs w:val="24"/>
          <w:u w:val="none"/>
        </w:rPr>
        <w:t>Purpose</w:t>
      </w:r>
      <w:r>
        <w:rPr>
          <w:rFonts w:ascii="Arial" w:eastAsia="Arial" w:hAnsi="Arial" w:cs="Arial"/>
          <w:b w:val="0"/>
          <w:sz w:val="24"/>
          <w:szCs w:val="24"/>
          <w:u w:val="none"/>
        </w:rPr>
        <w:t xml:space="preserve"> </w:t>
      </w:r>
    </w:p>
    <w:p w:rsidR="00783FCE" w:rsidRDefault="001626B9">
      <w:r>
        <w:t xml:space="preserve"> </w:t>
      </w:r>
    </w:p>
    <w:p w:rsidR="00783FCE" w:rsidRDefault="001626B9">
      <w:pPr>
        <w:pStyle w:val="Heading2"/>
        <w:rPr>
          <w:rFonts w:ascii="Arial" w:eastAsia="Arial" w:hAnsi="Arial" w:cs="Arial"/>
          <w:b w:val="0"/>
          <w:sz w:val="24"/>
          <w:szCs w:val="24"/>
          <w:u w:val="none"/>
        </w:rPr>
      </w:pPr>
      <w:r>
        <w:rPr>
          <w:rFonts w:ascii="Arial" w:eastAsia="Arial" w:hAnsi="Arial" w:cs="Arial"/>
          <w:b w:val="0"/>
          <w:sz w:val="24"/>
          <w:szCs w:val="24"/>
          <w:u w:val="none"/>
        </w:rPr>
        <w:t>This policy, in conjunction with the Investment Policy of t</w:t>
      </w:r>
      <w:r>
        <w:rPr>
          <w:rFonts w:ascii="Arial" w:eastAsia="Arial" w:hAnsi="Arial" w:cs="Arial"/>
          <w:b w:val="0"/>
          <w:sz w:val="24"/>
          <w:szCs w:val="24"/>
          <w:u w:val="none"/>
        </w:rPr>
        <w:t xml:space="preserve">he </w:t>
      </w:r>
      <w:r>
        <w:rPr>
          <w:rFonts w:ascii="Arial" w:eastAsia="Arial" w:hAnsi="Arial" w:cs="Arial"/>
          <w:b w:val="0"/>
          <w:sz w:val="24"/>
          <w:szCs w:val="24"/>
          <w:u w:val="none"/>
        </w:rPr>
        <w:t>Northampton Survival Center</w:t>
      </w:r>
      <w:r>
        <w:rPr>
          <w:rFonts w:ascii="Arial" w:eastAsia="Arial" w:hAnsi="Arial" w:cs="Arial"/>
          <w:b w:val="0"/>
          <w:sz w:val="24"/>
          <w:szCs w:val="24"/>
          <w:u w:val="none"/>
        </w:rPr>
        <w:t xml:space="preserve"> (“NSC” or “Center”),</w:t>
      </w:r>
      <w:r>
        <w:rPr>
          <w:rFonts w:ascii="Arial" w:eastAsia="Arial" w:hAnsi="Arial" w:cs="Arial"/>
          <w:b w:val="0"/>
          <w:sz w:val="24"/>
          <w:szCs w:val="24"/>
          <w:u w:val="none"/>
        </w:rPr>
        <w:t xml:space="preserve"> serves as a guide to the NSC staff and Board involved with accepting gifts. This policy is intended only as a guide and allows for some flexibility on a case-by-case basis, with the approval of the Finance Committee or full Board of Director</w:t>
      </w:r>
      <w:r>
        <w:rPr>
          <w:rFonts w:ascii="Arial" w:eastAsia="Arial" w:hAnsi="Arial" w:cs="Arial"/>
          <w:b w:val="0"/>
          <w:sz w:val="24"/>
          <w:szCs w:val="24"/>
          <w:u w:val="none"/>
        </w:rPr>
        <w:t>s</w:t>
      </w:r>
      <w:r>
        <w:rPr>
          <w:rFonts w:ascii="Arial" w:eastAsia="Arial" w:hAnsi="Arial" w:cs="Arial"/>
          <w:b w:val="0"/>
          <w:sz w:val="24"/>
          <w:szCs w:val="24"/>
          <w:u w:val="none"/>
        </w:rPr>
        <w:t xml:space="preserve">. </w:t>
      </w:r>
      <w:r>
        <w:rPr>
          <w:rFonts w:ascii="Arial" w:eastAsia="Arial" w:hAnsi="Arial" w:cs="Arial"/>
          <w:b w:val="0"/>
          <w:sz w:val="24"/>
          <w:szCs w:val="24"/>
          <w:u w:val="none"/>
        </w:rPr>
        <w:t>These guide</w:t>
      </w:r>
      <w:r>
        <w:rPr>
          <w:rFonts w:ascii="Arial" w:eastAsia="Arial" w:hAnsi="Arial" w:cs="Arial"/>
          <w:b w:val="0"/>
          <w:sz w:val="24"/>
          <w:szCs w:val="24"/>
          <w:u w:val="none"/>
        </w:rPr>
        <w:t>lines may be revised from time to time and as tax laws change, with Board approval.</w:t>
      </w:r>
    </w:p>
    <w:p w:rsidR="00783FCE" w:rsidRDefault="00783FCE">
      <w:pPr>
        <w:rPr>
          <w:rFonts w:ascii="Arial" w:eastAsia="Arial" w:hAnsi="Arial" w:cs="Arial"/>
          <w:sz w:val="24"/>
          <w:szCs w:val="24"/>
        </w:rPr>
      </w:pPr>
    </w:p>
    <w:p w:rsidR="00783FCE" w:rsidRDefault="001626B9">
      <w:pPr>
        <w:rPr>
          <w:rFonts w:ascii="Arial" w:eastAsia="Arial" w:hAnsi="Arial" w:cs="Arial"/>
          <w:sz w:val="24"/>
          <w:szCs w:val="24"/>
        </w:rPr>
      </w:pPr>
      <w:r>
        <w:rPr>
          <w:rFonts w:ascii="Arial" w:eastAsia="Arial" w:hAnsi="Arial" w:cs="Arial"/>
          <w:b/>
          <w:sz w:val="24"/>
          <w:szCs w:val="24"/>
        </w:rPr>
        <w:t>Gift Acceptance</w:t>
      </w:r>
      <w:r>
        <w:rPr>
          <w:rFonts w:ascii="Arial" w:eastAsia="Arial" w:hAnsi="Arial" w:cs="Arial"/>
          <w:sz w:val="24"/>
          <w:szCs w:val="24"/>
        </w:rPr>
        <w:t xml:space="preserve"> </w:t>
      </w:r>
    </w:p>
    <w:p w:rsidR="00783FCE" w:rsidRDefault="00783FCE">
      <w:pPr>
        <w:rPr>
          <w:rFonts w:ascii="Arial" w:eastAsia="Arial" w:hAnsi="Arial" w:cs="Arial"/>
          <w:sz w:val="24"/>
          <w:szCs w:val="24"/>
        </w:rPr>
      </w:pPr>
    </w:p>
    <w:p w:rsidR="00783FCE" w:rsidRDefault="001626B9">
      <w:pPr>
        <w:rPr>
          <w:rFonts w:ascii="Arial" w:eastAsia="Arial" w:hAnsi="Arial" w:cs="Arial"/>
          <w:sz w:val="24"/>
          <w:szCs w:val="24"/>
        </w:rPr>
      </w:pPr>
      <w:r>
        <w:rPr>
          <w:rFonts w:ascii="Arial" w:eastAsia="Arial" w:hAnsi="Arial" w:cs="Arial"/>
          <w:sz w:val="24"/>
          <w:szCs w:val="24"/>
        </w:rPr>
        <w:t>All gifts are considered unrestricted unless otherwise specified and agreed upon by both the donor and management of the Center. To fulfill its mission, the Northampton Survival Center works with a variety of donors and will generally accept all gifts from</w:t>
      </w:r>
      <w:r>
        <w:rPr>
          <w:rFonts w:ascii="Arial" w:eastAsia="Arial" w:hAnsi="Arial" w:cs="Arial"/>
          <w:sz w:val="24"/>
          <w:szCs w:val="24"/>
        </w:rPr>
        <w:t xml:space="preserve"> donors that meet the parameters of this policy. </w:t>
      </w:r>
    </w:p>
    <w:p w:rsidR="00783FCE" w:rsidRDefault="001626B9">
      <w:pP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Unless otherwise specified in this policy, i</w:t>
      </w:r>
      <w:r>
        <w:rPr>
          <w:rFonts w:ascii="Arial" w:eastAsia="Arial" w:hAnsi="Arial" w:cs="Arial"/>
          <w:sz w:val="24"/>
          <w:szCs w:val="24"/>
        </w:rPr>
        <w:t>f there is a question about the suitability of a gift, the Executive Director, in consultation with the Finance Committee or the full Board of Directors, will ma</w:t>
      </w:r>
      <w:r>
        <w:rPr>
          <w:rFonts w:ascii="Arial" w:eastAsia="Arial" w:hAnsi="Arial" w:cs="Arial"/>
          <w:sz w:val="24"/>
          <w:szCs w:val="24"/>
        </w:rPr>
        <w:t>ke decisions about gift acceptance. If it is determined that it is not in the best interest of the organization to accept a particular gift, the Executive Director or management of the Center has the authority to decline the gift.</w:t>
      </w:r>
    </w:p>
    <w:p w:rsidR="00783FCE" w:rsidRDefault="00783FCE">
      <w:pPr>
        <w:rPr>
          <w:rFonts w:ascii="Arial" w:eastAsia="Arial" w:hAnsi="Arial" w:cs="Arial"/>
          <w:sz w:val="24"/>
          <w:szCs w:val="24"/>
        </w:rPr>
      </w:pPr>
    </w:p>
    <w:p w:rsidR="00783FCE" w:rsidRDefault="001626B9">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Gift Acknowledgement</w:t>
      </w:r>
    </w:p>
    <w:p w:rsidR="00783FCE" w:rsidRDefault="00783FCE">
      <w:pPr>
        <w:pBdr>
          <w:top w:val="nil"/>
          <w:left w:val="nil"/>
          <w:bottom w:val="nil"/>
          <w:right w:val="nil"/>
          <w:between w:val="nil"/>
        </w:pBdr>
        <w:rPr>
          <w:rFonts w:ascii="Arial" w:eastAsia="Arial" w:hAnsi="Arial" w:cs="Arial"/>
          <w:b/>
          <w:color w:val="000000"/>
          <w:sz w:val="24"/>
          <w:szCs w:val="24"/>
          <w:u w:val="single"/>
        </w:rPr>
      </w:pPr>
    </w:p>
    <w:p w:rsidR="00783FCE" w:rsidRDefault="001626B9">
      <w:pPr>
        <w:pBdr>
          <w:top w:val="nil"/>
          <w:left w:val="nil"/>
          <w:bottom w:val="nil"/>
          <w:right w:val="nil"/>
          <w:between w:val="nil"/>
        </w:pBdr>
        <w:rPr>
          <w:rFonts w:ascii="Arial" w:eastAsia="Arial" w:hAnsi="Arial" w:cs="Arial"/>
          <w:color w:val="000000"/>
          <w:sz w:val="24"/>
          <w:szCs w:val="24"/>
          <w:u w:val="single"/>
        </w:rPr>
      </w:pPr>
      <w:r>
        <w:rPr>
          <w:rFonts w:ascii="Arial" w:eastAsia="Arial" w:hAnsi="Arial" w:cs="Arial"/>
          <w:color w:val="000000"/>
          <w:sz w:val="24"/>
          <w:szCs w:val="24"/>
        </w:rPr>
        <w:t>Th</w:t>
      </w:r>
      <w:r>
        <w:rPr>
          <w:rFonts w:ascii="Arial" w:eastAsia="Arial" w:hAnsi="Arial" w:cs="Arial"/>
          <w:color w:val="000000"/>
          <w:sz w:val="24"/>
          <w:szCs w:val="24"/>
        </w:rPr>
        <w:t xml:space="preserve">e NSC staff </w:t>
      </w:r>
      <w:r>
        <w:rPr>
          <w:rFonts w:ascii="Arial" w:eastAsia="Arial" w:hAnsi="Arial" w:cs="Arial"/>
          <w:sz w:val="24"/>
          <w:szCs w:val="24"/>
        </w:rPr>
        <w:t xml:space="preserve">are </w:t>
      </w:r>
      <w:r>
        <w:rPr>
          <w:rFonts w:ascii="Arial" w:eastAsia="Arial" w:hAnsi="Arial" w:cs="Arial"/>
          <w:color w:val="000000"/>
          <w:sz w:val="24"/>
          <w:szCs w:val="24"/>
        </w:rPr>
        <w:t>responsible for recording and depositing all gifts and pledges.  Staff will work to ensure that all gifts are acknowledged in a timely fashion and in accordance with IRS guidelines.</w:t>
      </w:r>
    </w:p>
    <w:p w:rsidR="00783FCE" w:rsidRDefault="001626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u w:val="single"/>
        </w:rPr>
        <w:br/>
      </w:r>
      <w:r>
        <w:rPr>
          <w:rFonts w:ascii="Arial" w:eastAsia="Arial" w:hAnsi="Arial" w:cs="Arial"/>
          <w:b/>
          <w:color w:val="000000"/>
          <w:sz w:val="24"/>
          <w:szCs w:val="24"/>
        </w:rPr>
        <w:t>Donor Restrictions</w:t>
      </w:r>
      <w:r>
        <w:rPr>
          <w:rFonts w:ascii="Arial" w:eastAsia="Arial" w:hAnsi="Arial" w:cs="Arial"/>
          <w:color w:val="000000"/>
          <w:sz w:val="24"/>
          <w:szCs w:val="24"/>
        </w:rPr>
        <w:t xml:space="preserve"> </w:t>
      </w:r>
    </w:p>
    <w:p w:rsidR="00783FCE" w:rsidRDefault="00783FCE">
      <w:pPr>
        <w:pBdr>
          <w:top w:val="nil"/>
          <w:left w:val="nil"/>
          <w:bottom w:val="nil"/>
          <w:right w:val="nil"/>
          <w:between w:val="nil"/>
        </w:pBdr>
        <w:rPr>
          <w:rFonts w:ascii="Arial" w:eastAsia="Arial" w:hAnsi="Arial" w:cs="Arial"/>
          <w:color w:val="000000"/>
          <w:sz w:val="24"/>
          <w:szCs w:val="24"/>
        </w:rPr>
      </w:pPr>
    </w:p>
    <w:p w:rsidR="00783FCE" w:rsidRDefault="001626B9">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Donor r</w:t>
      </w:r>
      <w:r>
        <w:rPr>
          <w:rFonts w:ascii="Arial" w:eastAsia="Arial" w:hAnsi="Arial" w:cs="Arial"/>
          <w:color w:val="000000"/>
          <w:sz w:val="24"/>
          <w:szCs w:val="24"/>
        </w:rPr>
        <w:t xml:space="preserve">estrictions on gifts must fall within </w:t>
      </w:r>
      <w:r>
        <w:rPr>
          <w:rFonts w:ascii="Arial" w:eastAsia="Arial" w:hAnsi="Arial" w:cs="Arial"/>
          <w:sz w:val="24"/>
          <w:szCs w:val="24"/>
        </w:rPr>
        <w:t xml:space="preserve">the Center’s </w:t>
      </w:r>
      <w:r>
        <w:rPr>
          <w:rFonts w:ascii="Arial" w:eastAsia="Arial" w:hAnsi="Arial" w:cs="Arial"/>
          <w:color w:val="000000"/>
          <w:sz w:val="24"/>
          <w:szCs w:val="24"/>
        </w:rPr>
        <w:t>regular scope of work, or within a special project approved by the management of the Center. If the donor proposes restrictions outside of these parame</w:t>
      </w:r>
      <w:r>
        <w:rPr>
          <w:rFonts w:ascii="Arial" w:eastAsia="Arial" w:hAnsi="Arial" w:cs="Arial"/>
          <w:sz w:val="24"/>
          <w:szCs w:val="24"/>
        </w:rPr>
        <w:t>ters</w:t>
      </w:r>
      <w:r>
        <w:rPr>
          <w:rFonts w:ascii="Arial" w:eastAsia="Arial" w:hAnsi="Arial" w:cs="Arial"/>
          <w:color w:val="000000"/>
          <w:sz w:val="24"/>
          <w:szCs w:val="24"/>
        </w:rPr>
        <w:t xml:space="preserve">, such restrictions must first be approved by the </w:t>
      </w:r>
      <w:r>
        <w:rPr>
          <w:rFonts w:ascii="Arial" w:eastAsia="Arial" w:hAnsi="Arial" w:cs="Arial"/>
          <w:color w:val="000000"/>
          <w:sz w:val="24"/>
          <w:szCs w:val="24"/>
        </w:rPr>
        <w:t xml:space="preserve">management of the Center, which </w:t>
      </w:r>
      <w:r>
        <w:rPr>
          <w:rFonts w:ascii="Arial" w:eastAsia="Arial" w:hAnsi="Arial" w:cs="Arial"/>
          <w:sz w:val="24"/>
          <w:szCs w:val="24"/>
        </w:rPr>
        <w:t xml:space="preserve">will </w:t>
      </w:r>
      <w:r>
        <w:rPr>
          <w:rFonts w:ascii="Arial" w:eastAsia="Arial" w:hAnsi="Arial" w:cs="Arial"/>
          <w:color w:val="000000"/>
          <w:sz w:val="24"/>
          <w:szCs w:val="24"/>
        </w:rPr>
        <w:t xml:space="preserve">seek advice from an appropriate </w:t>
      </w:r>
      <w:r>
        <w:rPr>
          <w:rFonts w:ascii="Arial" w:eastAsia="Arial" w:hAnsi="Arial" w:cs="Arial"/>
          <w:sz w:val="24"/>
          <w:szCs w:val="24"/>
        </w:rPr>
        <w:t>B</w:t>
      </w:r>
      <w:r>
        <w:rPr>
          <w:rFonts w:ascii="Arial" w:eastAsia="Arial" w:hAnsi="Arial" w:cs="Arial"/>
          <w:color w:val="000000"/>
          <w:sz w:val="24"/>
          <w:szCs w:val="24"/>
        </w:rPr>
        <w:t xml:space="preserve">oard </w:t>
      </w:r>
      <w:r>
        <w:rPr>
          <w:rFonts w:ascii="Arial" w:eastAsia="Arial" w:hAnsi="Arial" w:cs="Arial"/>
          <w:color w:val="000000"/>
          <w:sz w:val="24"/>
          <w:szCs w:val="24"/>
        </w:rPr>
        <w:lastRenderedPageBreak/>
        <w:t xml:space="preserve">committee as needed. If the Executive Director and their advisors believe the organization is unable to abide by the restrictions placed by the donor, the donor will be notified of </w:t>
      </w:r>
      <w:r>
        <w:rPr>
          <w:rFonts w:ascii="Arial" w:eastAsia="Arial" w:hAnsi="Arial" w:cs="Arial"/>
          <w:color w:val="000000"/>
          <w:sz w:val="24"/>
          <w:szCs w:val="24"/>
        </w:rPr>
        <w:t xml:space="preserve">such to try to find a resolution that would allow the </w:t>
      </w:r>
      <w:r>
        <w:rPr>
          <w:rFonts w:ascii="Arial" w:eastAsia="Arial" w:hAnsi="Arial" w:cs="Arial"/>
          <w:sz w:val="24"/>
          <w:szCs w:val="24"/>
        </w:rPr>
        <w:t>NSC</w:t>
      </w:r>
      <w:r>
        <w:rPr>
          <w:rFonts w:ascii="Arial" w:eastAsia="Arial" w:hAnsi="Arial" w:cs="Arial"/>
          <w:color w:val="000000"/>
          <w:sz w:val="24"/>
          <w:szCs w:val="24"/>
        </w:rPr>
        <w:t xml:space="preserve"> to accept the gift. If no such resolution is found, </w:t>
      </w:r>
      <w:r>
        <w:rPr>
          <w:rFonts w:ascii="Arial" w:eastAsia="Arial" w:hAnsi="Arial" w:cs="Arial"/>
          <w:sz w:val="24"/>
          <w:szCs w:val="24"/>
        </w:rPr>
        <w:t>the</w:t>
      </w:r>
      <w:r>
        <w:rPr>
          <w:rFonts w:ascii="Arial" w:eastAsia="Arial" w:hAnsi="Arial" w:cs="Arial"/>
          <w:color w:val="000000"/>
          <w:sz w:val="24"/>
          <w:szCs w:val="24"/>
        </w:rPr>
        <w:t xml:space="preserve"> Center will not accept the gift. </w:t>
      </w:r>
    </w:p>
    <w:p w:rsidR="00783FCE" w:rsidRDefault="00783FCE">
      <w:pPr>
        <w:pStyle w:val="Heading1"/>
        <w:rPr>
          <w:rFonts w:ascii="Arial" w:eastAsia="Arial" w:hAnsi="Arial" w:cs="Arial"/>
          <w:sz w:val="24"/>
          <w:szCs w:val="24"/>
        </w:rPr>
      </w:pPr>
    </w:p>
    <w:p w:rsidR="00783FCE" w:rsidRDefault="001626B9">
      <w:pPr>
        <w:pStyle w:val="Heading1"/>
        <w:rPr>
          <w:rFonts w:ascii="Arial" w:eastAsia="Arial" w:hAnsi="Arial" w:cs="Arial"/>
          <w:i w:val="0"/>
          <w:sz w:val="24"/>
          <w:szCs w:val="24"/>
        </w:rPr>
      </w:pPr>
      <w:r>
        <w:rPr>
          <w:rFonts w:ascii="Arial" w:eastAsia="Arial" w:hAnsi="Arial" w:cs="Arial"/>
          <w:b/>
          <w:i w:val="0"/>
          <w:sz w:val="24"/>
          <w:szCs w:val="24"/>
        </w:rPr>
        <w:t>Donors</w:t>
      </w:r>
      <w:r>
        <w:rPr>
          <w:rFonts w:ascii="Arial" w:eastAsia="Arial" w:hAnsi="Arial" w:cs="Arial"/>
          <w:b/>
          <w:i w:val="0"/>
          <w:sz w:val="24"/>
          <w:szCs w:val="24"/>
        </w:rPr>
        <w:t>’</w:t>
      </w:r>
      <w:r>
        <w:rPr>
          <w:rFonts w:ascii="Arial" w:eastAsia="Arial" w:hAnsi="Arial" w:cs="Arial"/>
          <w:b/>
          <w:i w:val="0"/>
          <w:sz w:val="24"/>
          <w:szCs w:val="24"/>
        </w:rPr>
        <w:t xml:space="preserve"> Rights and Interests </w:t>
      </w:r>
    </w:p>
    <w:p w:rsidR="00783FCE" w:rsidRDefault="00783FCE"/>
    <w:p w:rsidR="00783FCE" w:rsidRDefault="001626B9">
      <w:pPr>
        <w:pStyle w:val="Heading1"/>
        <w:numPr>
          <w:ilvl w:val="0"/>
          <w:numId w:val="2"/>
        </w:numPr>
        <w:ind w:left="360"/>
        <w:rPr>
          <w:i w:val="0"/>
          <w:sz w:val="24"/>
          <w:szCs w:val="24"/>
        </w:rPr>
      </w:pPr>
      <w:r>
        <w:rPr>
          <w:rFonts w:ascii="Arial" w:eastAsia="Arial" w:hAnsi="Arial" w:cs="Arial"/>
          <w:i w:val="0"/>
          <w:sz w:val="24"/>
          <w:szCs w:val="24"/>
        </w:rPr>
        <w:t>The NSC will hold all information obtained from or about donors or prospects in strictest confidence.  Neither the donor’s name, nor the amount or the conditions of any gift will be published without the approval of the donor.</w:t>
      </w:r>
    </w:p>
    <w:p w:rsidR="00783FCE" w:rsidRDefault="00783FCE">
      <w:pPr>
        <w:rPr>
          <w:rFonts w:ascii="Arial" w:eastAsia="Arial" w:hAnsi="Arial" w:cs="Arial"/>
          <w:sz w:val="24"/>
          <w:szCs w:val="24"/>
        </w:rPr>
      </w:pPr>
    </w:p>
    <w:p w:rsidR="00783FCE" w:rsidRDefault="001626B9">
      <w:pPr>
        <w:numPr>
          <w:ilvl w:val="0"/>
          <w:numId w:val="2"/>
        </w:numPr>
        <w:ind w:left="360"/>
        <w:rPr>
          <w:sz w:val="24"/>
          <w:szCs w:val="24"/>
        </w:rPr>
      </w:pPr>
      <w:r>
        <w:rPr>
          <w:rFonts w:ascii="Arial" w:eastAsia="Arial" w:hAnsi="Arial" w:cs="Arial"/>
          <w:sz w:val="24"/>
          <w:szCs w:val="24"/>
        </w:rPr>
        <w:t>No agreement will be made be</w:t>
      </w:r>
      <w:r>
        <w:rPr>
          <w:rFonts w:ascii="Arial" w:eastAsia="Arial" w:hAnsi="Arial" w:cs="Arial"/>
          <w:sz w:val="24"/>
          <w:szCs w:val="24"/>
        </w:rPr>
        <w:t>tween the NSC and any agency, person, company, or organization on any matter that would knowingly jeopardize or compromise a donor’s interests.</w:t>
      </w:r>
      <w:r>
        <w:rPr>
          <w:rFonts w:ascii="Arial" w:eastAsia="Arial" w:hAnsi="Arial" w:cs="Arial"/>
          <w:sz w:val="24"/>
          <w:szCs w:val="24"/>
        </w:rPr>
        <w:br/>
      </w:r>
    </w:p>
    <w:p w:rsidR="00783FCE" w:rsidRDefault="001626B9">
      <w:pPr>
        <w:numPr>
          <w:ilvl w:val="0"/>
          <w:numId w:val="2"/>
        </w:numPr>
        <w:ind w:left="360"/>
        <w:rPr>
          <w:sz w:val="24"/>
          <w:szCs w:val="24"/>
        </w:rPr>
      </w:pPr>
      <w:r>
        <w:rPr>
          <w:rFonts w:ascii="Arial" w:eastAsia="Arial" w:hAnsi="Arial" w:cs="Arial"/>
          <w:sz w:val="24"/>
          <w:szCs w:val="24"/>
        </w:rPr>
        <w:t>In keeping with this policy, all staff or consultants employed by the NSC to administer and promote fundraising</w:t>
      </w:r>
      <w:r>
        <w:rPr>
          <w:rFonts w:ascii="Arial" w:eastAsia="Arial" w:hAnsi="Arial" w:cs="Arial"/>
          <w:sz w:val="24"/>
          <w:szCs w:val="24"/>
        </w:rPr>
        <w:t xml:space="preserve"> or planned gifts will not receive any commission related to gifts received.</w:t>
      </w:r>
    </w:p>
    <w:p w:rsidR="00783FCE" w:rsidRDefault="00783FCE">
      <w:pPr>
        <w:rPr>
          <w:rFonts w:ascii="Arial" w:eastAsia="Arial" w:hAnsi="Arial" w:cs="Arial"/>
          <w:sz w:val="24"/>
          <w:szCs w:val="24"/>
        </w:rPr>
      </w:pPr>
    </w:p>
    <w:p w:rsidR="00783FCE" w:rsidRDefault="001626B9">
      <w:pPr>
        <w:numPr>
          <w:ilvl w:val="0"/>
          <w:numId w:val="2"/>
        </w:numPr>
        <w:pBdr>
          <w:top w:val="nil"/>
          <w:left w:val="nil"/>
          <w:bottom w:val="nil"/>
          <w:right w:val="nil"/>
          <w:between w:val="nil"/>
        </w:pBdr>
        <w:ind w:left="360"/>
        <w:rPr>
          <w:color w:val="000000"/>
          <w:sz w:val="24"/>
          <w:szCs w:val="24"/>
        </w:rPr>
      </w:pPr>
      <w:r>
        <w:rPr>
          <w:rFonts w:ascii="Arial" w:eastAsia="Arial" w:hAnsi="Arial" w:cs="Arial"/>
          <w:sz w:val="24"/>
          <w:szCs w:val="24"/>
        </w:rPr>
        <w:t xml:space="preserve">The NSC </w:t>
      </w:r>
      <w:r>
        <w:rPr>
          <w:rFonts w:ascii="Arial" w:eastAsia="Arial" w:hAnsi="Arial" w:cs="Arial"/>
          <w:color w:val="000000"/>
          <w:sz w:val="24"/>
          <w:szCs w:val="24"/>
        </w:rPr>
        <w:t xml:space="preserve">will not sell, lend, or trade its list of donors to any other organization for fundraising purposes. The </w:t>
      </w:r>
      <w:r>
        <w:rPr>
          <w:rFonts w:ascii="Arial" w:eastAsia="Arial" w:hAnsi="Arial" w:cs="Arial"/>
          <w:sz w:val="24"/>
          <w:szCs w:val="24"/>
        </w:rPr>
        <w:t>NSC</w:t>
      </w:r>
      <w:r>
        <w:rPr>
          <w:rFonts w:ascii="Arial" w:eastAsia="Arial" w:hAnsi="Arial" w:cs="Arial"/>
          <w:color w:val="000000"/>
          <w:sz w:val="24"/>
          <w:szCs w:val="24"/>
        </w:rPr>
        <w:t xml:space="preserve"> may, on occasion, purchase mailing lists from other organizat</w:t>
      </w:r>
      <w:r>
        <w:rPr>
          <w:rFonts w:ascii="Arial" w:eastAsia="Arial" w:hAnsi="Arial" w:cs="Arial"/>
          <w:color w:val="000000"/>
          <w:sz w:val="24"/>
          <w:szCs w:val="24"/>
        </w:rPr>
        <w:t>ions for fundraising purposes.</w:t>
      </w:r>
    </w:p>
    <w:p w:rsidR="00783FCE" w:rsidRDefault="00783FCE">
      <w:pPr>
        <w:pBdr>
          <w:top w:val="nil"/>
          <w:left w:val="nil"/>
          <w:bottom w:val="nil"/>
          <w:right w:val="nil"/>
          <w:between w:val="nil"/>
        </w:pBdr>
        <w:rPr>
          <w:rFonts w:ascii="Arial" w:eastAsia="Arial" w:hAnsi="Arial" w:cs="Arial"/>
          <w:color w:val="000000"/>
          <w:sz w:val="24"/>
          <w:szCs w:val="24"/>
          <w:u w:val="single"/>
        </w:rPr>
      </w:pPr>
    </w:p>
    <w:p w:rsidR="00783FCE" w:rsidRDefault="001626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Donors’ Tax and Legal </w:t>
      </w:r>
      <w:r>
        <w:rPr>
          <w:rFonts w:ascii="Arial" w:eastAsia="Arial" w:hAnsi="Arial" w:cs="Arial"/>
          <w:b/>
          <w:sz w:val="24"/>
          <w:szCs w:val="24"/>
        </w:rPr>
        <w:t>Considerations</w:t>
      </w:r>
    </w:p>
    <w:p w:rsidR="00783FCE" w:rsidRDefault="00783FCE">
      <w:pPr>
        <w:pBdr>
          <w:top w:val="nil"/>
          <w:left w:val="nil"/>
          <w:bottom w:val="nil"/>
          <w:right w:val="nil"/>
          <w:between w:val="nil"/>
        </w:pBdr>
        <w:rPr>
          <w:rFonts w:ascii="Arial" w:eastAsia="Arial" w:hAnsi="Arial" w:cs="Arial"/>
          <w:color w:val="000000"/>
          <w:sz w:val="24"/>
          <w:szCs w:val="24"/>
        </w:rPr>
      </w:pPr>
    </w:p>
    <w:p w:rsidR="00783FCE" w:rsidRDefault="001626B9">
      <w:pPr>
        <w:numPr>
          <w:ilvl w:val="0"/>
          <w:numId w:val="3"/>
        </w:numPr>
        <w:pBdr>
          <w:top w:val="nil"/>
          <w:left w:val="nil"/>
          <w:bottom w:val="nil"/>
          <w:right w:val="nil"/>
          <w:between w:val="nil"/>
        </w:pBdr>
        <w:ind w:left="360"/>
        <w:rPr>
          <w:color w:val="000000"/>
          <w:sz w:val="24"/>
          <w:szCs w:val="24"/>
        </w:rPr>
      </w:pPr>
      <w:r>
        <w:rPr>
          <w:rFonts w:ascii="Arial" w:eastAsia="Arial" w:hAnsi="Arial" w:cs="Arial"/>
          <w:sz w:val="24"/>
          <w:szCs w:val="24"/>
        </w:rPr>
        <w:t>The NSC</w:t>
      </w:r>
      <w:r>
        <w:rPr>
          <w:rFonts w:ascii="Arial" w:eastAsia="Arial" w:hAnsi="Arial" w:cs="Arial"/>
          <w:color w:val="000000"/>
          <w:sz w:val="24"/>
          <w:szCs w:val="24"/>
        </w:rPr>
        <w:t xml:space="preserve"> will not give donors or prospective donors tax or legal advice.  Donors or prospective donors will be advised to seek their own tax or legal counsel as </w:t>
      </w:r>
      <w:r>
        <w:rPr>
          <w:rFonts w:ascii="Arial" w:eastAsia="Arial" w:hAnsi="Arial" w:cs="Arial"/>
          <w:sz w:val="24"/>
          <w:szCs w:val="24"/>
        </w:rPr>
        <w:t>appropriate</w:t>
      </w:r>
      <w:r>
        <w:rPr>
          <w:rFonts w:ascii="Arial" w:eastAsia="Arial" w:hAnsi="Arial" w:cs="Arial"/>
          <w:color w:val="000000"/>
          <w:sz w:val="24"/>
          <w:szCs w:val="24"/>
        </w:rPr>
        <w:t>. The NSC will not provide a donor with a value for tax purposes for any donation other than cash or cash equivalent.  Donors will be advised to seek their own tax and/or legal counsel as to how to value such donations.</w:t>
      </w:r>
    </w:p>
    <w:p w:rsidR="00783FCE" w:rsidRDefault="00783FCE">
      <w:pPr>
        <w:rPr>
          <w:rFonts w:ascii="Arial" w:eastAsia="Arial" w:hAnsi="Arial" w:cs="Arial"/>
          <w:sz w:val="24"/>
          <w:szCs w:val="24"/>
        </w:rPr>
      </w:pPr>
    </w:p>
    <w:p w:rsidR="00783FCE" w:rsidRDefault="001626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Laws and Regulations</w:t>
      </w:r>
      <w:r>
        <w:rPr>
          <w:rFonts w:ascii="Arial" w:eastAsia="Arial" w:hAnsi="Arial" w:cs="Arial"/>
          <w:color w:val="000000"/>
          <w:sz w:val="24"/>
          <w:szCs w:val="24"/>
        </w:rPr>
        <w:t xml:space="preserve"> </w:t>
      </w:r>
    </w:p>
    <w:p w:rsidR="00783FCE" w:rsidRDefault="00783FCE">
      <w:pPr>
        <w:pBdr>
          <w:top w:val="nil"/>
          <w:left w:val="nil"/>
          <w:bottom w:val="nil"/>
          <w:right w:val="nil"/>
          <w:between w:val="nil"/>
        </w:pBdr>
        <w:rPr>
          <w:rFonts w:ascii="Arial" w:eastAsia="Arial" w:hAnsi="Arial" w:cs="Arial"/>
          <w:color w:val="000000"/>
          <w:sz w:val="24"/>
          <w:szCs w:val="24"/>
        </w:rPr>
      </w:pPr>
    </w:p>
    <w:p w:rsidR="00783FCE" w:rsidRDefault="001626B9">
      <w:pPr>
        <w:numPr>
          <w:ilvl w:val="0"/>
          <w:numId w:val="3"/>
        </w:numPr>
        <w:pBdr>
          <w:top w:val="nil"/>
          <w:left w:val="nil"/>
          <w:bottom w:val="nil"/>
          <w:right w:val="nil"/>
          <w:between w:val="nil"/>
        </w:pBdr>
        <w:ind w:left="360"/>
        <w:rPr>
          <w:color w:val="000000"/>
          <w:sz w:val="24"/>
          <w:szCs w:val="24"/>
        </w:rPr>
      </w:pPr>
      <w:r>
        <w:rPr>
          <w:rFonts w:ascii="Arial" w:eastAsia="Arial" w:hAnsi="Arial" w:cs="Arial"/>
          <w:sz w:val="24"/>
          <w:szCs w:val="24"/>
        </w:rPr>
        <w:t>The NSC</w:t>
      </w:r>
      <w:r>
        <w:rPr>
          <w:rFonts w:ascii="Arial" w:eastAsia="Arial" w:hAnsi="Arial" w:cs="Arial"/>
          <w:color w:val="000000"/>
          <w:sz w:val="24"/>
          <w:szCs w:val="24"/>
        </w:rPr>
        <w:t xml:space="preserve"> will</w:t>
      </w:r>
      <w:r>
        <w:rPr>
          <w:rFonts w:ascii="Arial" w:eastAsia="Arial" w:hAnsi="Arial" w:cs="Arial"/>
          <w:color w:val="000000"/>
          <w:sz w:val="24"/>
          <w:szCs w:val="24"/>
        </w:rPr>
        <w:t xml:space="preserve"> comply with all applicable laws and regulations in its fundraising efforts, will register with the proper authorities, and will complete any required reports.</w:t>
      </w:r>
    </w:p>
    <w:p w:rsidR="00783FCE" w:rsidRDefault="00783FCE">
      <w:pPr>
        <w:pBdr>
          <w:top w:val="nil"/>
          <w:left w:val="nil"/>
          <w:bottom w:val="nil"/>
          <w:right w:val="nil"/>
          <w:between w:val="nil"/>
        </w:pBdr>
        <w:rPr>
          <w:rFonts w:ascii="Arial" w:eastAsia="Arial" w:hAnsi="Arial" w:cs="Arial"/>
          <w:color w:val="000000"/>
          <w:sz w:val="24"/>
          <w:szCs w:val="24"/>
        </w:rPr>
      </w:pPr>
    </w:p>
    <w:p w:rsidR="00783FCE" w:rsidRDefault="001626B9">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Types of Donations Regularly Accepted</w:t>
      </w:r>
    </w:p>
    <w:p w:rsidR="00783FCE" w:rsidRDefault="00783FCE">
      <w:pPr>
        <w:pBdr>
          <w:top w:val="nil"/>
          <w:left w:val="nil"/>
          <w:bottom w:val="nil"/>
          <w:right w:val="nil"/>
          <w:between w:val="nil"/>
        </w:pBdr>
        <w:rPr>
          <w:rFonts w:ascii="Arial" w:eastAsia="Arial" w:hAnsi="Arial" w:cs="Arial"/>
          <w:color w:val="000000"/>
          <w:sz w:val="24"/>
          <w:szCs w:val="24"/>
          <w:u w:val="single"/>
        </w:rPr>
      </w:pPr>
    </w:p>
    <w:p w:rsidR="00783FCE" w:rsidRDefault="001626B9">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b/>
          <w:color w:val="000000"/>
          <w:sz w:val="24"/>
          <w:szCs w:val="24"/>
        </w:rPr>
        <w:t>Money</w:t>
      </w:r>
      <w:r>
        <w:rPr>
          <w:rFonts w:ascii="Arial" w:eastAsia="Arial" w:hAnsi="Arial" w:cs="Arial"/>
          <w:b/>
          <w:color w:val="000000"/>
          <w:sz w:val="24"/>
          <w:szCs w:val="24"/>
        </w:rPr>
        <w:br/>
      </w:r>
      <w:r>
        <w:rPr>
          <w:rFonts w:ascii="Arial" w:eastAsia="Arial" w:hAnsi="Arial" w:cs="Arial"/>
          <w:color w:val="000000"/>
          <w:sz w:val="24"/>
          <w:szCs w:val="24"/>
        </w:rPr>
        <w:t>Cash, checks, credit card donations, and EFT donations will be accepted by the NSC regardless of amount, according to the policy.</w:t>
      </w:r>
      <w:r>
        <w:rPr>
          <w:rFonts w:ascii="Arial" w:eastAsia="Arial" w:hAnsi="Arial" w:cs="Arial"/>
          <w:color w:val="FF6600"/>
          <w:sz w:val="24"/>
          <w:szCs w:val="24"/>
        </w:rPr>
        <w:t xml:space="preserve"> </w:t>
      </w:r>
      <w:r>
        <w:rPr>
          <w:rFonts w:ascii="Arial" w:eastAsia="Arial" w:hAnsi="Arial" w:cs="Arial"/>
          <w:color w:val="000000"/>
          <w:sz w:val="24"/>
          <w:szCs w:val="24"/>
        </w:rPr>
        <w:t>In no event shall a donation be made payable to an individual who represents the NSC.</w:t>
      </w:r>
      <w:r>
        <w:rPr>
          <w:rFonts w:ascii="Arial" w:eastAsia="Arial" w:hAnsi="Arial" w:cs="Arial"/>
          <w:color w:val="FF6600"/>
          <w:sz w:val="24"/>
          <w:szCs w:val="24"/>
        </w:rPr>
        <w:br/>
      </w:r>
    </w:p>
    <w:p w:rsidR="00783FCE" w:rsidRDefault="001626B9">
      <w:pPr>
        <w:numPr>
          <w:ilvl w:val="0"/>
          <w:numId w:val="1"/>
        </w:numPr>
        <w:pBdr>
          <w:top w:val="nil"/>
          <w:left w:val="nil"/>
          <w:bottom w:val="nil"/>
          <w:right w:val="nil"/>
          <w:between w:val="nil"/>
        </w:pBdr>
        <w:rPr>
          <w:color w:val="000000"/>
          <w:sz w:val="24"/>
          <w:szCs w:val="24"/>
        </w:rPr>
      </w:pPr>
      <w:r>
        <w:rPr>
          <w:rFonts w:ascii="Arial" w:eastAsia="Arial" w:hAnsi="Arial" w:cs="Arial"/>
          <w:b/>
          <w:color w:val="000000"/>
          <w:sz w:val="24"/>
          <w:szCs w:val="24"/>
        </w:rPr>
        <w:t>Pledges</w:t>
      </w:r>
      <w:r>
        <w:rPr>
          <w:rFonts w:ascii="Arial" w:eastAsia="Arial" w:hAnsi="Arial" w:cs="Arial"/>
          <w:b/>
          <w:sz w:val="24"/>
          <w:szCs w:val="24"/>
        </w:rPr>
        <w:br/>
      </w:r>
      <w:r>
        <w:rPr>
          <w:rFonts w:ascii="Arial" w:eastAsia="Arial" w:hAnsi="Arial" w:cs="Arial"/>
          <w:color w:val="000000"/>
          <w:sz w:val="24"/>
          <w:szCs w:val="24"/>
        </w:rPr>
        <w:t>Pledges may be payable in singl</w:t>
      </w:r>
      <w:r>
        <w:rPr>
          <w:rFonts w:ascii="Arial" w:eastAsia="Arial" w:hAnsi="Arial" w:cs="Arial"/>
          <w:color w:val="000000"/>
          <w:sz w:val="24"/>
          <w:szCs w:val="24"/>
        </w:rPr>
        <w:t xml:space="preserve">e or multiple installments. Promises of cash, securities, or other gifts </w:t>
      </w:r>
      <w:r>
        <w:rPr>
          <w:rFonts w:ascii="Arial" w:eastAsia="Arial" w:hAnsi="Arial" w:cs="Arial"/>
          <w:sz w:val="24"/>
          <w:szCs w:val="24"/>
        </w:rPr>
        <w:t xml:space="preserve">should </w:t>
      </w:r>
      <w:r>
        <w:rPr>
          <w:rFonts w:ascii="Arial" w:eastAsia="Arial" w:hAnsi="Arial" w:cs="Arial"/>
          <w:color w:val="000000"/>
          <w:sz w:val="24"/>
          <w:szCs w:val="24"/>
        </w:rPr>
        <w:t xml:space="preserve">be made in writing (signed pledge card) and should </w:t>
      </w:r>
      <w:r>
        <w:rPr>
          <w:rFonts w:ascii="Arial" w:eastAsia="Arial" w:hAnsi="Arial" w:cs="Arial"/>
          <w:color w:val="000000"/>
          <w:sz w:val="24"/>
          <w:szCs w:val="24"/>
        </w:rPr>
        <w:lastRenderedPageBreak/>
        <w:t xml:space="preserve">commit to a specific dollar amount to be paid according to a fixed time schedule.  </w:t>
      </w:r>
      <w:r>
        <w:rPr>
          <w:rFonts w:ascii="Arial" w:eastAsia="Arial" w:hAnsi="Arial" w:cs="Arial"/>
          <w:color w:val="000000"/>
          <w:sz w:val="24"/>
          <w:szCs w:val="24"/>
        </w:rPr>
        <w:br/>
      </w:r>
    </w:p>
    <w:p w:rsidR="00783FCE" w:rsidRDefault="001626B9">
      <w:pPr>
        <w:numPr>
          <w:ilvl w:val="0"/>
          <w:numId w:val="4"/>
        </w:numPr>
        <w:rPr>
          <w:sz w:val="24"/>
          <w:szCs w:val="24"/>
        </w:rPr>
      </w:pPr>
      <w:r>
        <w:rPr>
          <w:rFonts w:ascii="Arial" w:eastAsia="Arial" w:hAnsi="Arial" w:cs="Arial"/>
          <w:b/>
          <w:sz w:val="24"/>
          <w:szCs w:val="24"/>
        </w:rPr>
        <w:t>Matching Gifts</w:t>
      </w:r>
      <w:r>
        <w:rPr>
          <w:rFonts w:ascii="Arial" w:eastAsia="Arial" w:hAnsi="Arial" w:cs="Arial"/>
          <w:sz w:val="24"/>
          <w:szCs w:val="24"/>
        </w:rPr>
        <w:br/>
      </w:r>
      <w:r>
        <w:rPr>
          <w:rFonts w:ascii="Arial" w:eastAsia="Arial" w:hAnsi="Arial" w:cs="Arial"/>
          <w:sz w:val="24"/>
          <w:szCs w:val="24"/>
        </w:rPr>
        <w:t xml:space="preserve">Matching gifts made by a </w:t>
      </w:r>
      <w:r>
        <w:rPr>
          <w:rFonts w:ascii="Arial" w:eastAsia="Arial" w:hAnsi="Arial" w:cs="Arial"/>
          <w:sz w:val="24"/>
          <w:szCs w:val="24"/>
        </w:rPr>
        <w:t xml:space="preserve">donor’s employer will be considered accounts receivable until paid, and be credited in the same year as the donor gift or pledge that stimulated the match.  </w:t>
      </w:r>
    </w:p>
    <w:p w:rsidR="00783FCE" w:rsidRDefault="00783FCE">
      <w:pPr>
        <w:pBdr>
          <w:top w:val="nil"/>
          <w:left w:val="nil"/>
          <w:bottom w:val="nil"/>
          <w:right w:val="nil"/>
          <w:between w:val="nil"/>
        </w:pBdr>
        <w:ind w:left="360"/>
        <w:rPr>
          <w:rFonts w:ascii="Arial" w:eastAsia="Arial" w:hAnsi="Arial" w:cs="Arial"/>
          <w:color w:val="000000"/>
          <w:sz w:val="24"/>
          <w:szCs w:val="24"/>
        </w:rPr>
      </w:pPr>
    </w:p>
    <w:p w:rsidR="00783FCE" w:rsidRDefault="001626B9">
      <w:pPr>
        <w:numPr>
          <w:ilvl w:val="0"/>
          <w:numId w:val="1"/>
        </w:numPr>
        <w:pBdr>
          <w:top w:val="nil"/>
          <w:left w:val="nil"/>
          <w:bottom w:val="nil"/>
          <w:right w:val="nil"/>
          <w:between w:val="nil"/>
        </w:pBdr>
        <w:rPr>
          <w:color w:val="000000"/>
          <w:sz w:val="24"/>
          <w:szCs w:val="24"/>
        </w:rPr>
      </w:pPr>
      <w:r>
        <w:rPr>
          <w:rFonts w:ascii="Arial" w:eastAsia="Arial" w:hAnsi="Arial" w:cs="Arial"/>
          <w:b/>
          <w:color w:val="000000"/>
          <w:sz w:val="24"/>
          <w:szCs w:val="24"/>
        </w:rPr>
        <w:t>Publicly Traded Stocks and Securities</w:t>
      </w:r>
      <w:r>
        <w:rPr>
          <w:rFonts w:ascii="Arial" w:eastAsia="Arial" w:hAnsi="Arial" w:cs="Arial"/>
          <w:b/>
          <w:sz w:val="24"/>
          <w:szCs w:val="24"/>
        </w:rPr>
        <w:br/>
      </w:r>
      <w:r>
        <w:rPr>
          <w:rFonts w:ascii="Arial" w:eastAsia="Arial" w:hAnsi="Arial" w:cs="Arial"/>
          <w:sz w:val="24"/>
          <w:szCs w:val="24"/>
        </w:rPr>
        <w:t xml:space="preserve">The NSC will instruct </w:t>
      </w:r>
      <w:r>
        <w:rPr>
          <w:rFonts w:ascii="Arial" w:eastAsia="Arial" w:hAnsi="Arial" w:cs="Arial"/>
          <w:color w:val="000000"/>
          <w:sz w:val="24"/>
          <w:szCs w:val="24"/>
        </w:rPr>
        <w:t>our broker</w:t>
      </w:r>
      <w:r>
        <w:rPr>
          <w:rFonts w:ascii="Arial" w:eastAsia="Arial" w:hAnsi="Arial" w:cs="Arial"/>
          <w:color w:val="000000"/>
          <w:sz w:val="24"/>
          <w:szCs w:val="24"/>
        </w:rPr>
        <w:t xml:space="preserve"> to sell all securities on our behalf immediately. Upon receipt of the gift of stock, donors will be informed of this policy.</w:t>
      </w:r>
      <w:r>
        <w:rPr>
          <w:rFonts w:ascii="Arial" w:eastAsia="Arial" w:hAnsi="Arial" w:cs="Arial"/>
          <w:color w:val="000000"/>
          <w:sz w:val="24"/>
          <w:szCs w:val="24"/>
        </w:rPr>
        <w:br/>
      </w:r>
    </w:p>
    <w:p w:rsidR="00783FCE" w:rsidRDefault="001626B9">
      <w:pPr>
        <w:numPr>
          <w:ilvl w:val="0"/>
          <w:numId w:val="1"/>
        </w:numPr>
        <w:rPr>
          <w:sz w:val="24"/>
          <w:szCs w:val="24"/>
        </w:rPr>
      </w:pPr>
      <w:r>
        <w:rPr>
          <w:rFonts w:ascii="Arial" w:eastAsia="Arial" w:hAnsi="Arial" w:cs="Arial"/>
          <w:b/>
          <w:sz w:val="24"/>
          <w:szCs w:val="24"/>
        </w:rPr>
        <w:t>Items in good condition</w:t>
      </w:r>
      <w:r>
        <w:rPr>
          <w:rFonts w:ascii="Arial" w:eastAsia="Arial" w:hAnsi="Arial" w:cs="Arial"/>
          <w:sz w:val="24"/>
          <w:szCs w:val="24"/>
        </w:rPr>
        <w:t xml:space="preserve"> </w:t>
      </w:r>
      <w:r>
        <w:rPr>
          <w:rFonts w:ascii="Arial" w:eastAsia="Arial" w:hAnsi="Arial" w:cs="Arial"/>
          <w:b/>
          <w:sz w:val="24"/>
          <w:szCs w:val="24"/>
        </w:rPr>
        <w:t>that can be distributed through our program</w:t>
      </w:r>
      <w:r>
        <w:rPr>
          <w:rFonts w:ascii="Arial" w:eastAsia="Arial" w:hAnsi="Arial" w:cs="Arial"/>
          <w:sz w:val="24"/>
          <w:szCs w:val="24"/>
        </w:rPr>
        <w:br/>
        <w:t xml:space="preserve">Items may include food, clothing, children’s books, personal </w:t>
      </w:r>
      <w:r>
        <w:rPr>
          <w:rFonts w:ascii="Arial" w:eastAsia="Arial" w:hAnsi="Arial" w:cs="Arial"/>
          <w:sz w:val="24"/>
          <w:szCs w:val="24"/>
        </w:rPr>
        <w:t>care items, and other items accepted at the discretion of staff.</w:t>
      </w:r>
    </w:p>
    <w:p w:rsidR="00783FCE" w:rsidRDefault="00783FCE">
      <w:pPr>
        <w:ind w:left="720"/>
        <w:rPr>
          <w:rFonts w:ascii="Arial" w:eastAsia="Arial" w:hAnsi="Arial" w:cs="Arial"/>
          <w:sz w:val="24"/>
          <w:szCs w:val="24"/>
        </w:rPr>
      </w:pPr>
    </w:p>
    <w:p w:rsidR="00783FCE" w:rsidRDefault="001626B9">
      <w:pPr>
        <w:numPr>
          <w:ilvl w:val="0"/>
          <w:numId w:val="1"/>
        </w:numPr>
        <w:rPr>
          <w:sz w:val="24"/>
          <w:szCs w:val="24"/>
        </w:rPr>
      </w:pPr>
      <w:r>
        <w:rPr>
          <w:rFonts w:ascii="Arial" w:eastAsia="Arial" w:hAnsi="Arial" w:cs="Arial"/>
          <w:b/>
          <w:sz w:val="24"/>
          <w:szCs w:val="24"/>
        </w:rPr>
        <w:t>Items that can be used in the course of doing business</w:t>
      </w:r>
      <w:r>
        <w:rPr>
          <w:rFonts w:ascii="Arial" w:eastAsia="Arial" w:hAnsi="Arial" w:cs="Arial"/>
          <w:b/>
          <w:sz w:val="24"/>
          <w:szCs w:val="24"/>
        </w:rPr>
        <w:br/>
      </w:r>
      <w:r>
        <w:rPr>
          <w:rFonts w:ascii="Arial" w:eastAsia="Arial" w:hAnsi="Arial" w:cs="Arial"/>
          <w:sz w:val="24"/>
          <w:szCs w:val="24"/>
        </w:rPr>
        <w:t>Items may include office supplies, small office furniture, or other supplies and consumables, accepted at the discretion of staff.</w:t>
      </w:r>
    </w:p>
    <w:p w:rsidR="00783FCE" w:rsidRDefault="00783FCE">
      <w:pPr>
        <w:rPr>
          <w:rFonts w:ascii="Arial" w:eastAsia="Arial" w:hAnsi="Arial" w:cs="Arial"/>
          <w:sz w:val="24"/>
          <w:szCs w:val="24"/>
        </w:rPr>
      </w:pPr>
    </w:p>
    <w:p w:rsidR="00783FCE" w:rsidRDefault="001626B9">
      <w:pPr>
        <w:numPr>
          <w:ilvl w:val="0"/>
          <w:numId w:val="1"/>
        </w:numPr>
        <w:rPr>
          <w:sz w:val="24"/>
          <w:szCs w:val="24"/>
        </w:rPr>
      </w:pPr>
      <w:r>
        <w:rPr>
          <w:rFonts w:ascii="Arial" w:eastAsia="Arial" w:hAnsi="Arial" w:cs="Arial"/>
          <w:b/>
          <w:sz w:val="24"/>
          <w:szCs w:val="24"/>
        </w:rPr>
        <w:t>Con</w:t>
      </w:r>
      <w:r>
        <w:rPr>
          <w:rFonts w:ascii="Arial" w:eastAsia="Arial" w:hAnsi="Arial" w:cs="Arial"/>
          <w:b/>
          <w:sz w:val="24"/>
          <w:szCs w:val="24"/>
        </w:rPr>
        <w:t>tributed Services</w:t>
      </w:r>
      <w:r>
        <w:rPr>
          <w:rFonts w:ascii="Arial" w:eastAsia="Arial" w:hAnsi="Arial" w:cs="Arial"/>
          <w:b/>
          <w:sz w:val="24"/>
          <w:szCs w:val="24"/>
        </w:rPr>
        <w:br/>
      </w:r>
      <w:r>
        <w:rPr>
          <w:rFonts w:ascii="Arial" w:eastAsia="Arial" w:hAnsi="Arial" w:cs="Arial"/>
          <w:sz w:val="24"/>
          <w:szCs w:val="24"/>
        </w:rPr>
        <w:t xml:space="preserve">Such services, accepted at the discretion of staff, will be counted as gift income if a) they would need to be purchased if not contributed; b) they require specialized skills, and c) they are provided by a professional purveyor of those </w:t>
      </w:r>
      <w:r>
        <w:rPr>
          <w:rFonts w:ascii="Arial" w:eastAsia="Arial" w:hAnsi="Arial" w:cs="Arial"/>
          <w:sz w:val="24"/>
          <w:szCs w:val="24"/>
        </w:rPr>
        <w:t xml:space="preserve">skills. However, even if the donor meets these three requirements, the donor may not be able to claim an income tax charitable deduction. Contributed services will be accepted as a Gift in Kind. The donor will be responsible for valuing these services for </w:t>
      </w:r>
      <w:r>
        <w:rPr>
          <w:rFonts w:ascii="Arial" w:eastAsia="Arial" w:hAnsi="Arial" w:cs="Arial"/>
          <w:sz w:val="24"/>
          <w:szCs w:val="24"/>
        </w:rPr>
        <w:t xml:space="preserve">tax purposes in accordance with IRS guidelines. </w:t>
      </w:r>
    </w:p>
    <w:p w:rsidR="00783FCE" w:rsidRDefault="00783FCE">
      <w:pPr>
        <w:ind w:left="360"/>
        <w:rPr>
          <w:rFonts w:ascii="Arial" w:eastAsia="Arial" w:hAnsi="Arial" w:cs="Arial"/>
          <w:sz w:val="24"/>
          <w:szCs w:val="24"/>
        </w:rPr>
      </w:pPr>
    </w:p>
    <w:p w:rsidR="00783FCE" w:rsidRDefault="001626B9">
      <w:pPr>
        <w:numPr>
          <w:ilvl w:val="0"/>
          <w:numId w:val="1"/>
        </w:numPr>
        <w:rPr>
          <w:sz w:val="24"/>
          <w:szCs w:val="24"/>
        </w:rPr>
      </w:pPr>
      <w:r>
        <w:rPr>
          <w:rFonts w:ascii="Arial" w:eastAsia="Arial" w:hAnsi="Arial" w:cs="Arial"/>
          <w:b/>
          <w:sz w:val="24"/>
          <w:szCs w:val="24"/>
        </w:rPr>
        <w:t>Bequests</w:t>
      </w:r>
      <w:r>
        <w:rPr>
          <w:rFonts w:ascii="Arial" w:eastAsia="Arial" w:hAnsi="Arial" w:cs="Arial"/>
          <w:sz w:val="24"/>
          <w:szCs w:val="24"/>
        </w:rPr>
        <w:br/>
        <w:t>The Center will not give tax or legal advice and shall not act as an executor (personal representative) for a donor’s estate.</w:t>
      </w:r>
    </w:p>
    <w:p w:rsidR="00783FCE" w:rsidRDefault="00783FCE">
      <w:pPr>
        <w:ind w:left="360"/>
        <w:rPr>
          <w:rFonts w:ascii="Arial" w:eastAsia="Arial" w:hAnsi="Arial" w:cs="Arial"/>
          <w:sz w:val="24"/>
          <w:szCs w:val="24"/>
        </w:rPr>
      </w:pPr>
    </w:p>
    <w:p w:rsidR="00783FCE" w:rsidRDefault="001626B9">
      <w:pPr>
        <w:ind w:left="360"/>
        <w:rPr>
          <w:rFonts w:ascii="Arial" w:eastAsia="Arial" w:hAnsi="Arial" w:cs="Arial"/>
          <w:sz w:val="24"/>
          <w:szCs w:val="24"/>
        </w:rPr>
      </w:pPr>
      <w:r>
        <w:rPr>
          <w:rFonts w:ascii="Arial" w:eastAsia="Arial" w:hAnsi="Arial" w:cs="Arial"/>
          <w:sz w:val="24"/>
          <w:szCs w:val="24"/>
        </w:rPr>
        <w:t xml:space="preserve">If </w:t>
      </w:r>
      <w:r>
        <w:rPr>
          <w:rFonts w:ascii="Arial" w:eastAsia="Arial" w:hAnsi="Arial" w:cs="Arial"/>
          <w:sz w:val="24"/>
          <w:szCs w:val="24"/>
        </w:rPr>
        <w:t xml:space="preserve">the Center receives a bequest with </w:t>
      </w:r>
      <w:r>
        <w:rPr>
          <w:rFonts w:ascii="Arial" w:eastAsia="Arial" w:hAnsi="Arial" w:cs="Arial"/>
          <w:sz w:val="24"/>
          <w:szCs w:val="24"/>
        </w:rPr>
        <w:t xml:space="preserve">restricting </w:t>
      </w:r>
      <w:r>
        <w:rPr>
          <w:rFonts w:ascii="Arial" w:eastAsia="Arial" w:hAnsi="Arial" w:cs="Arial"/>
          <w:sz w:val="24"/>
          <w:szCs w:val="24"/>
        </w:rPr>
        <w:t>instructions, these will be</w:t>
      </w:r>
      <w:r>
        <w:rPr>
          <w:rFonts w:ascii="Arial" w:eastAsia="Arial" w:hAnsi="Arial" w:cs="Arial"/>
          <w:sz w:val="24"/>
          <w:szCs w:val="24"/>
        </w:rPr>
        <w:t xml:space="preserve"> reviewed to determine whether or not the Center can accept </w:t>
      </w:r>
      <w:r>
        <w:rPr>
          <w:rFonts w:ascii="Arial" w:eastAsia="Arial" w:hAnsi="Arial" w:cs="Arial"/>
          <w:sz w:val="24"/>
          <w:szCs w:val="24"/>
        </w:rPr>
        <w:t xml:space="preserve">the gift. </w:t>
      </w:r>
      <w:r>
        <w:rPr>
          <w:rFonts w:ascii="Arial" w:eastAsia="Arial" w:hAnsi="Arial" w:cs="Arial"/>
          <w:sz w:val="24"/>
          <w:szCs w:val="24"/>
        </w:rPr>
        <w:t>I</w:t>
      </w:r>
      <w:r>
        <w:rPr>
          <w:rFonts w:ascii="Arial" w:eastAsia="Arial" w:hAnsi="Arial" w:cs="Arial"/>
          <w:sz w:val="24"/>
          <w:szCs w:val="24"/>
        </w:rPr>
        <w:t xml:space="preserve">f the </w:t>
      </w:r>
      <w:r>
        <w:rPr>
          <w:rFonts w:ascii="Arial" w:eastAsia="Arial" w:hAnsi="Arial" w:cs="Arial"/>
          <w:sz w:val="24"/>
          <w:szCs w:val="24"/>
        </w:rPr>
        <w:t>bequest includes</w:t>
      </w:r>
      <w:r>
        <w:rPr>
          <w:rFonts w:ascii="Arial" w:eastAsia="Arial" w:hAnsi="Arial" w:cs="Arial"/>
          <w:sz w:val="24"/>
          <w:szCs w:val="24"/>
        </w:rPr>
        <w:t xml:space="preserve"> instructions or restrictions that pose a challenge for the organization, decisions about the acceptance or use of funds will be made at</w:t>
      </w:r>
      <w:r>
        <w:rPr>
          <w:rFonts w:ascii="Arial" w:eastAsia="Arial" w:hAnsi="Arial" w:cs="Arial"/>
          <w:sz w:val="24"/>
          <w:szCs w:val="24"/>
        </w:rPr>
        <w:t xml:space="preserve"> the discretion of the Executive Director in consultation with the </w:t>
      </w:r>
      <w:r>
        <w:rPr>
          <w:rFonts w:ascii="Arial" w:eastAsia="Arial" w:hAnsi="Arial" w:cs="Arial"/>
          <w:sz w:val="24"/>
          <w:szCs w:val="24"/>
        </w:rPr>
        <w:t>appropriate committee and/or the full Board of Directors, and/or legal counsel</w:t>
      </w:r>
      <w:r>
        <w:rPr>
          <w:rFonts w:ascii="Arial" w:eastAsia="Arial" w:hAnsi="Arial" w:cs="Arial"/>
          <w:sz w:val="24"/>
          <w:szCs w:val="24"/>
        </w:rPr>
        <w:t>. If a bequest comes in the form of a gift of property, the Center will use the policies referenced in this doc</w:t>
      </w:r>
      <w:r>
        <w:rPr>
          <w:rFonts w:ascii="Arial" w:eastAsia="Arial" w:hAnsi="Arial" w:cs="Arial"/>
          <w:sz w:val="24"/>
          <w:szCs w:val="24"/>
        </w:rPr>
        <w:t>ument in determining whether to liquidate the gift.</w:t>
      </w:r>
    </w:p>
    <w:p w:rsidR="00783FCE" w:rsidRDefault="00783FCE">
      <w:pPr>
        <w:pBdr>
          <w:top w:val="nil"/>
          <w:left w:val="nil"/>
          <w:bottom w:val="nil"/>
          <w:right w:val="nil"/>
          <w:between w:val="nil"/>
        </w:pBdr>
        <w:rPr>
          <w:rFonts w:ascii="Arial" w:eastAsia="Arial" w:hAnsi="Arial" w:cs="Arial"/>
          <w:b/>
          <w:color w:val="000000"/>
          <w:sz w:val="24"/>
          <w:szCs w:val="24"/>
          <w:u w:val="single"/>
        </w:rPr>
      </w:pPr>
    </w:p>
    <w:p w:rsidR="00783FCE" w:rsidRDefault="001626B9">
      <w:pPr>
        <w:numPr>
          <w:ilvl w:val="0"/>
          <w:numId w:val="5"/>
        </w:numPr>
        <w:ind w:left="360"/>
        <w:rPr>
          <w:rFonts w:ascii="Arial" w:eastAsia="Arial" w:hAnsi="Arial" w:cs="Arial"/>
          <w:b/>
          <w:sz w:val="24"/>
          <w:szCs w:val="24"/>
        </w:rPr>
      </w:pPr>
      <w:r>
        <w:rPr>
          <w:rFonts w:ascii="Arial" w:eastAsia="Arial" w:hAnsi="Arial" w:cs="Arial"/>
          <w:b/>
          <w:sz w:val="24"/>
          <w:szCs w:val="24"/>
        </w:rPr>
        <w:t>Life Insurance</w:t>
      </w:r>
      <w:r>
        <w:rPr>
          <w:rFonts w:ascii="Arial" w:eastAsia="Arial" w:hAnsi="Arial" w:cs="Arial"/>
          <w:sz w:val="24"/>
          <w:szCs w:val="24"/>
        </w:rPr>
        <w:br/>
      </w:r>
      <w:r>
        <w:rPr>
          <w:rFonts w:ascii="Arial" w:eastAsia="Arial" w:hAnsi="Arial" w:cs="Arial"/>
          <w:sz w:val="24"/>
          <w:szCs w:val="24"/>
        </w:rPr>
        <w:t>Gifts of life insurance are subject to review by the Finance Committee and approval by the Board of Directors. Considerations for the Finance Committee, in conjunction with a professional adviser, could include policy ownership, whether ownership is revoca</w:t>
      </w:r>
      <w:r>
        <w:rPr>
          <w:rFonts w:ascii="Arial" w:eastAsia="Arial" w:hAnsi="Arial" w:cs="Arial"/>
          <w:sz w:val="24"/>
          <w:szCs w:val="24"/>
        </w:rPr>
        <w:t>ble, and the terms of the policy.</w:t>
      </w:r>
    </w:p>
    <w:p w:rsidR="00783FCE" w:rsidRDefault="00783FCE">
      <w:pPr>
        <w:pBdr>
          <w:top w:val="nil"/>
          <w:left w:val="nil"/>
          <w:bottom w:val="nil"/>
          <w:right w:val="nil"/>
          <w:between w:val="nil"/>
        </w:pBdr>
        <w:ind w:left="360" w:hanging="360"/>
        <w:rPr>
          <w:rFonts w:ascii="Arial" w:eastAsia="Arial" w:hAnsi="Arial" w:cs="Arial"/>
          <w:color w:val="000000"/>
          <w:sz w:val="24"/>
          <w:szCs w:val="24"/>
          <w:u w:val="single"/>
        </w:rPr>
      </w:pPr>
    </w:p>
    <w:p w:rsidR="00783FCE" w:rsidRDefault="001626B9">
      <w:pPr>
        <w:pStyle w:val="Heading1"/>
        <w:numPr>
          <w:ilvl w:val="0"/>
          <w:numId w:val="7"/>
        </w:numPr>
        <w:ind w:left="360"/>
        <w:rPr>
          <w:rFonts w:ascii="Arial" w:eastAsia="Arial" w:hAnsi="Arial" w:cs="Arial"/>
          <w:b/>
          <w:i w:val="0"/>
          <w:sz w:val="24"/>
          <w:szCs w:val="24"/>
        </w:rPr>
      </w:pPr>
      <w:r>
        <w:rPr>
          <w:rFonts w:ascii="Arial" w:eastAsia="Arial" w:hAnsi="Arial" w:cs="Arial"/>
          <w:b/>
          <w:i w:val="0"/>
          <w:sz w:val="24"/>
          <w:szCs w:val="24"/>
        </w:rPr>
        <w:t>Real Estate</w:t>
      </w:r>
      <w:r>
        <w:rPr>
          <w:rFonts w:ascii="Arial" w:eastAsia="Arial" w:hAnsi="Arial" w:cs="Arial"/>
          <w:i w:val="0"/>
          <w:sz w:val="24"/>
          <w:szCs w:val="24"/>
        </w:rPr>
        <w:br/>
      </w:r>
      <w:r>
        <w:rPr>
          <w:rFonts w:ascii="Arial" w:eastAsia="Arial" w:hAnsi="Arial" w:cs="Arial"/>
          <w:i w:val="0"/>
          <w:sz w:val="24"/>
          <w:szCs w:val="24"/>
        </w:rPr>
        <w:t xml:space="preserve">Gifts of real estate are subject to review by the Finance Committee and approval by the Board of Directors. </w:t>
      </w:r>
      <w:r>
        <w:rPr>
          <w:rFonts w:ascii="Arial" w:eastAsia="Arial" w:hAnsi="Arial" w:cs="Arial"/>
          <w:i w:val="0"/>
          <w:sz w:val="24"/>
          <w:szCs w:val="24"/>
        </w:rPr>
        <w:t>Considerations for the Finance Committee, in conjunction with a professional adviser, could include r</w:t>
      </w:r>
      <w:r>
        <w:rPr>
          <w:rFonts w:ascii="Arial" w:eastAsia="Arial" w:hAnsi="Arial" w:cs="Arial"/>
          <w:i w:val="0"/>
          <w:sz w:val="24"/>
          <w:szCs w:val="24"/>
        </w:rPr>
        <w:t>esults of appraisals, an environmental audit, visual inspection of the property by a member of the staff or designated representative, and encumbrances by a mortgage or lien.</w:t>
      </w:r>
    </w:p>
    <w:p w:rsidR="00783FCE" w:rsidRDefault="00783FCE">
      <w:pPr>
        <w:pStyle w:val="Heading1"/>
        <w:ind w:left="360" w:hanging="360"/>
        <w:rPr>
          <w:rFonts w:ascii="Arial" w:eastAsia="Arial" w:hAnsi="Arial" w:cs="Arial"/>
          <w:i w:val="0"/>
          <w:sz w:val="24"/>
          <w:szCs w:val="24"/>
        </w:rPr>
      </w:pPr>
    </w:p>
    <w:p w:rsidR="00783FCE" w:rsidRDefault="001626B9">
      <w:pPr>
        <w:pStyle w:val="Heading1"/>
        <w:ind w:left="360"/>
        <w:rPr>
          <w:rFonts w:ascii="Arial" w:eastAsia="Arial" w:hAnsi="Arial" w:cs="Arial"/>
          <w:i w:val="0"/>
          <w:sz w:val="24"/>
          <w:szCs w:val="24"/>
        </w:rPr>
      </w:pPr>
      <w:r>
        <w:rPr>
          <w:rFonts w:ascii="Arial" w:eastAsia="Arial" w:hAnsi="Arial" w:cs="Arial"/>
          <w:i w:val="0"/>
          <w:sz w:val="24"/>
          <w:szCs w:val="24"/>
        </w:rPr>
        <w:t>Real estate will be credited at full fair market value regardless of the value t</w:t>
      </w:r>
      <w:r>
        <w:rPr>
          <w:rFonts w:ascii="Arial" w:eastAsia="Arial" w:hAnsi="Arial" w:cs="Arial"/>
          <w:i w:val="0"/>
          <w:sz w:val="24"/>
          <w:szCs w:val="24"/>
        </w:rPr>
        <w:t>he donor may be able to take as a charitable deduction.</w:t>
      </w:r>
    </w:p>
    <w:p w:rsidR="00783FCE" w:rsidRDefault="00783FCE">
      <w:pPr>
        <w:pBdr>
          <w:top w:val="nil"/>
          <w:left w:val="nil"/>
          <w:bottom w:val="nil"/>
          <w:right w:val="nil"/>
          <w:between w:val="nil"/>
        </w:pBdr>
        <w:ind w:left="360" w:hanging="360"/>
        <w:rPr>
          <w:rFonts w:ascii="Arial" w:eastAsia="Arial" w:hAnsi="Arial" w:cs="Arial"/>
          <w:color w:val="000000"/>
          <w:sz w:val="24"/>
          <w:szCs w:val="24"/>
          <w:u w:val="single"/>
        </w:rPr>
      </w:pPr>
    </w:p>
    <w:p w:rsidR="00783FCE" w:rsidRDefault="001626B9">
      <w:pPr>
        <w:numPr>
          <w:ilvl w:val="0"/>
          <w:numId w:val="6"/>
        </w:numPr>
        <w:pBdr>
          <w:top w:val="nil"/>
          <w:left w:val="nil"/>
          <w:bottom w:val="nil"/>
          <w:right w:val="nil"/>
          <w:between w:val="nil"/>
        </w:pBdr>
        <w:ind w:left="360"/>
        <w:rPr>
          <w:rFonts w:ascii="Arial" w:eastAsia="Arial" w:hAnsi="Arial" w:cs="Arial"/>
          <w:b/>
          <w:color w:val="000000"/>
          <w:sz w:val="24"/>
          <w:szCs w:val="24"/>
        </w:rPr>
      </w:pPr>
      <w:r>
        <w:rPr>
          <w:rFonts w:ascii="Arial" w:eastAsia="Arial" w:hAnsi="Arial" w:cs="Arial"/>
          <w:b/>
          <w:color w:val="000000"/>
          <w:sz w:val="24"/>
          <w:szCs w:val="24"/>
        </w:rPr>
        <w:t>Gifts of Tangible Personal Property</w:t>
      </w:r>
      <w:r>
        <w:rPr>
          <w:rFonts w:ascii="Arial" w:eastAsia="Arial" w:hAnsi="Arial" w:cs="Arial"/>
          <w:sz w:val="24"/>
          <w:szCs w:val="24"/>
        </w:rPr>
        <w:br/>
        <w:t>Gifts of tangible personal property are subject to review by the Finance Committee and approval by the Board of Directors.  Gifts will be processed</w:t>
      </w:r>
      <w:r>
        <w:rPr>
          <w:rFonts w:ascii="Arial" w:eastAsia="Arial" w:hAnsi="Arial" w:cs="Arial"/>
          <w:sz w:val="24"/>
          <w:szCs w:val="24"/>
        </w:rPr>
        <w:t xml:space="preserve"> in accordance w</w:t>
      </w:r>
      <w:r>
        <w:rPr>
          <w:rFonts w:ascii="Arial" w:eastAsia="Arial" w:hAnsi="Arial" w:cs="Arial"/>
          <w:sz w:val="24"/>
          <w:szCs w:val="24"/>
        </w:rPr>
        <w:t>ith IRS guidelines</w:t>
      </w:r>
      <w:r>
        <w:rPr>
          <w:rFonts w:ascii="Arial" w:eastAsia="Arial" w:hAnsi="Arial" w:cs="Arial"/>
          <w:sz w:val="24"/>
          <w:szCs w:val="24"/>
        </w:rPr>
        <w:t>.</w:t>
      </w:r>
    </w:p>
    <w:p w:rsidR="00783FCE" w:rsidRDefault="00783FCE">
      <w:pPr>
        <w:pBdr>
          <w:top w:val="nil"/>
          <w:left w:val="nil"/>
          <w:bottom w:val="nil"/>
          <w:right w:val="nil"/>
          <w:between w:val="nil"/>
        </w:pBdr>
        <w:rPr>
          <w:rFonts w:ascii="Arial" w:eastAsia="Arial" w:hAnsi="Arial" w:cs="Arial"/>
          <w:color w:val="000000"/>
          <w:sz w:val="24"/>
          <w:szCs w:val="24"/>
        </w:rPr>
      </w:pPr>
    </w:p>
    <w:p w:rsidR="00783FCE" w:rsidRDefault="001626B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Approved and adopted by the Board of Directors</w:t>
      </w:r>
    </w:p>
    <w:p w:rsidR="00783FCE" w:rsidRDefault="001626B9">
      <w:pPr>
        <w:rPr>
          <w:rFonts w:ascii="Arial" w:eastAsia="Arial" w:hAnsi="Arial" w:cs="Arial"/>
          <w:sz w:val="24"/>
          <w:szCs w:val="24"/>
        </w:rPr>
      </w:pPr>
      <w:r>
        <w:rPr>
          <w:rFonts w:ascii="Arial" w:eastAsia="Arial" w:hAnsi="Arial" w:cs="Arial"/>
          <w:sz w:val="24"/>
          <w:szCs w:val="24"/>
        </w:rPr>
        <w:t>May 15, 2019</w:t>
      </w:r>
    </w:p>
    <w:p w:rsidR="00783FCE" w:rsidRDefault="00783FCE">
      <w:pPr>
        <w:pBdr>
          <w:top w:val="nil"/>
          <w:left w:val="nil"/>
          <w:bottom w:val="nil"/>
          <w:right w:val="nil"/>
          <w:between w:val="nil"/>
        </w:pBdr>
        <w:rPr>
          <w:rFonts w:ascii="Arial" w:eastAsia="Arial" w:hAnsi="Arial" w:cs="Arial"/>
          <w:color w:val="000000"/>
          <w:sz w:val="24"/>
          <w:szCs w:val="24"/>
        </w:rPr>
      </w:pPr>
    </w:p>
    <w:sectPr w:rsidR="00783FCE">
      <w:footerReference w:type="even" r:id="rId8"/>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26B9">
      <w:r>
        <w:separator/>
      </w:r>
    </w:p>
  </w:endnote>
  <w:endnote w:type="continuationSeparator" w:id="0">
    <w:p w:rsidR="00000000" w:rsidRDefault="0016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CE" w:rsidRDefault="001626B9">
    <w:pPr>
      <w:pBdr>
        <w:top w:val="nil"/>
        <w:left w:val="nil"/>
        <w:bottom w:val="nil"/>
        <w:right w:val="nil"/>
        <w:between w:val="nil"/>
      </w:pBdr>
      <w:tabs>
        <w:tab w:val="center" w:pos="4320"/>
        <w:tab w:val="right" w:pos="8640"/>
      </w:tabs>
      <w:jc w:val="right"/>
      <w:rPr>
        <w:rFonts w:ascii="New York" w:eastAsia="New York" w:hAnsi="New York" w:cs="New York"/>
        <w:color w:val="000000"/>
        <w:sz w:val="24"/>
        <w:szCs w:val="24"/>
      </w:rPr>
    </w:pPr>
    <w:r>
      <w:rPr>
        <w:rFonts w:ascii="New York" w:eastAsia="New York" w:hAnsi="New York" w:cs="New York"/>
        <w:color w:val="000000"/>
        <w:sz w:val="24"/>
        <w:szCs w:val="24"/>
      </w:rPr>
      <w:fldChar w:fldCharType="begin"/>
    </w:r>
    <w:r>
      <w:rPr>
        <w:rFonts w:ascii="New York" w:eastAsia="New York" w:hAnsi="New York" w:cs="New York"/>
        <w:color w:val="000000"/>
        <w:sz w:val="24"/>
        <w:szCs w:val="24"/>
      </w:rPr>
      <w:instrText>PAGE</w:instrText>
    </w:r>
    <w:r>
      <w:rPr>
        <w:rFonts w:ascii="New York" w:eastAsia="New York" w:hAnsi="New York" w:cs="New York"/>
        <w:color w:val="000000"/>
        <w:sz w:val="24"/>
        <w:szCs w:val="24"/>
      </w:rPr>
      <w:fldChar w:fldCharType="separate"/>
    </w:r>
    <w:r>
      <w:rPr>
        <w:rFonts w:ascii="New York" w:eastAsia="New York" w:hAnsi="New York" w:cs="New York"/>
        <w:noProof/>
        <w:color w:val="000000"/>
        <w:sz w:val="24"/>
        <w:szCs w:val="24"/>
      </w:rPr>
      <w:t>2</w:t>
    </w:r>
    <w:r>
      <w:rPr>
        <w:rFonts w:ascii="New York" w:eastAsia="New York" w:hAnsi="New York" w:cs="New York"/>
        <w:color w:val="000000"/>
        <w:sz w:val="24"/>
        <w:szCs w:val="24"/>
      </w:rPr>
      <w:fldChar w:fldCharType="end"/>
    </w:r>
  </w:p>
  <w:p w:rsidR="00783FCE" w:rsidRDefault="00783FCE">
    <w:pPr>
      <w:pBdr>
        <w:top w:val="nil"/>
        <w:left w:val="nil"/>
        <w:bottom w:val="nil"/>
        <w:right w:val="nil"/>
        <w:between w:val="nil"/>
      </w:pBdr>
      <w:tabs>
        <w:tab w:val="center" w:pos="4320"/>
        <w:tab w:val="right" w:pos="8640"/>
      </w:tabs>
      <w:ind w:right="360"/>
      <w:rPr>
        <w:rFonts w:ascii="New York" w:eastAsia="New York" w:hAnsi="New York" w:cs="New York"/>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CE" w:rsidRDefault="001626B9">
    <w:pPr>
      <w:pBdr>
        <w:top w:val="nil"/>
        <w:left w:val="nil"/>
        <w:bottom w:val="nil"/>
        <w:right w:val="nil"/>
        <w:between w:val="nil"/>
      </w:pBdr>
      <w:tabs>
        <w:tab w:val="center" w:pos="4320"/>
        <w:tab w:val="right" w:pos="8640"/>
      </w:tabs>
      <w:jc w:val="right"/>
      <w:rPr>
        <w:rFonts w:ascii="New York" w:eastAsia="New York" w:hAnsi="New York" w:cs="New York"/>
        <w:color w:val="000000"/>
        <w:sz w:val="24"/>
        <w:szCs w:val="24"/>
      </w:rPr>
    </w:pPr>
    <w:r>
      <w:rPr>
        <w:rFonts w:ascii="New York" w:eastAsia="New York" w:hAnsi="New York" w:cs="New York"/>
        <w:color w:val="000000"/>
        <w:sz w:val="24"/>
        <w:szCs w:val="24"/>
      </w:rPr>
      <w:fldChar w:fldCharType="begin"/>
    </w:r>
    <w:r>
      <w:rPr>
        <w:rFonts w:ascii="New York" w:eastAsia="New York" w:hAnsi="New York" w:cs="New York"/>
        <w:color w:val="000000"/>
        <w:sz w:val="24"/>
        <w:szCs w:val="24"/>
      </w:rPr>
      <w:instrText>PAGE</w:instrText>
    </w:r>
    <w:r>
      <w:rPr>
        <w:rFonts w:ascii="New York" w:eastAsia="New York" w:hAnsi="New York" w:cs="New York"/>
        <w:color w:val="000000"/>
        <w:sz w:val="24"/>
        <w:szCs w:val="24"/>
      </w:rPr>
      <w:fldChar w:fldCharType="separate"/>
    </w:r>
    <w:r>
      <w:rPr>
        <w:rFonts w:ascii="New York" w:eastAsia="New York" w:hAnsi="New York" w:cs="New York"/>
        <w:noProof/>
        <w:color w:val="000000"/>
        <w:sz w:val="24"/>
        <w:szCs w:val="24"/>
      </w:rPr>
      <w:t>3</w:t>
    </w:r>
    <w:r>
      <w:rPr>
        <w:rFonts w:ascii="New York" w:eastAsia="New York" w:hAnsi="New York" w:cs="New York"/>
        <w:color w:val="000000"/>
        <w:sz w:val="24"/>
        <w:szCs w:val="24"/>
      </w:rPr>
      <w:fldChar w:fldCharType="end"/>
    </w:r>
  </w:p>
  <w:p w:rsidR="00783FCE" w:rsidRDefault="00783FCE">
    <w:pPr>
      <w:pBdr>
        <w:top w:val="nil"/>
        <w:left w:val="nil"/>
        <w:bottom w:val="nil"/>
        <w:right w:val="nil"/>
        <w:between w:val="nil"/>
      </w:pBdr>
      <w:tabs>
        <w:tab w:val="center" w:pos="4320"/>
        <w:tab w:val="right" w:pos="8640"/>
      </w:tabs>
      <w:ind w:right="360"/>
      <w:rPr>
        <w:rFonts w:ascii="New York" w:eastAsia="New York" w:hAnsi="New York" w:cs="New York"/>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CE" w:rsidRDefault="00783FCE">
    <w:pPr>
      <w:widowControl w:val="0"/>
      <w:pBdr>
        <w:top w:val="nil"/>
        <w:left w:val="nil"/>
        <w:bottom w:val="nil"/>
        <w:right w:val="nil"/>
        <w:between w:val="nil"/>
      </w:pBdr>
      <w:spacing w:line="276" w:lineRule="auto"/>
      <w:rPr>
        <w:rFonts w:ascii="New York" w:eastAsia="New York" w:hAnsi="New York" w:cs="New York"/>
        <w:color w:val="000000"/>
        <w:sz w:val="24"/>
        <w:szCs w:val="24"/>
      </w:rPr>
    </w:pPr>
  </w:p>
  <w:tbl>
    <w:tblPr>
      <w:tblStyle w:val="a"/>
      <w:tblW w:w="9590" w:type="dxa"/>
      <w:tblBorders>
        <w:top w:val="nil"/>
        <w:left w:val="nil"/>
        <w:bottom w:val="single" w:sz="4" w:space="0" w:color="BFBFBF"/>
        <w:right w:val="nil"/>
        <w:insideH w:val="nil"/>
        <w:insideV w:val="nil"/>
      </w:tblBorders>
      <w:tblLayout w:type="fixed"/>
      <w:tblLook w:val="0000" w:firstRow="0" w:lastRow="0" w:firstColumn="0" w:lastColumn="0" w:noHBand="0" w:noVBand="0"/>
    </w:tblPr>
    <w:tblGrid>
      <w:gridCol w:w="9237"/>
      <w:gridCol w:w="353"/>
    </w:tblGrid>
    <w:tr w:rsidR="00783FCE">
      <w:tc>
        <w:tcPr>
          <w:tcW w:w="9237" w:type="dxa"/>
          <w:tcBorders>
            <w:bottom w:val="nil"/>
            <w:right w:val="single" w:sz="4" w:space="0" w:color="BFBFBF"/>
          </w:tcBorders>
        </w:tcPr>
        <w:p w:rsidR="00783FCE" w:rsidRDefault="001626B9">
          <w:pPr>
            <w:jc w:val="right"/>
            <w:rPr>
              <w:rFonts w:ascii="Calibri" w:eastAsia="Calibri" w:hAnsi="Calibri" w:cs="Calibri"/>
              <w:color w:val="595959"/>
              <w:sz w:val="24"/>
              <w:szCs w:val="24"/>
            </w:rPr>
          </w:pPr>
          <w:r>
            <w:rPr>
              <w:rFonts w:ascii="Calibri" w:eastAsia="Calibri" w:hAnsi="Calibri" w:cs="Calibri"/>
              <w:i/>
              <w:smallCaps/>
              <w:color w:val="595959"/>
              <w:sz w:val="24"/>
              <w:szCs w:val="24"/>
            </w:rPr>
            <w:t>ADOPTED MARCH, 2015</w:t>
          </w:r>
        </w:p>
      </w:tc>
      <w:tc>
        <w:tcPr>
          <w:tcW w:w="353" w:type="dxa"/>
          <w:tcBorders>
            <w:left w:val="single" w:sz="4" w:space="0" w:color="BFBFBF"/>
            <w:bottom w:val="nil"/>
          </w:tcBorders>
        </w:tcPr>
        <w:p w:rsidR="00783FCE" w:rsidRDefault="001626B9">
          <w:pPr>
            <w:rPr>
              <w:rFonts w:ascii="Calibri" w:eastAsia="Calibri" w:hAnsi="Calibri" w:cs="Calibri"/>
              <w:color w:val="595959"/>
              <w:sz w:val="24"/>
              <w:szCs w:val="24"/>
            </w:rPr>
          </w:pPr>
          <w:r>
            <w:rPr>
              <w:rFonts w:ascii="Calibri" w:eastAsia="Calibri" w:hAnsi="Calibri" w:cs="Calibri"/>
              <w:b/>
              <w:color w:val="595959"/>
              <w:sz w:val="24"/>
              <w:szCs w:val="24"/>
            </w:rPr>
            <w:fldChar w:fldCharType="begin"/>
          </w:r>
          <w:r>
            <w:rPr>
              <w:rFonts w:ascii="Calibri" w:eastAsia="Calibri" w:hAnsi="Calibri" w:cs="Calibri"/>
              <w:b/>
              <w:color w:val="595959"/>
              <w:sz w:val="24"/>
              <w:szCs w:val="24"/>
            </w:rPr>
            <w:instrText>PAGE</w:instrText>
          </w:r>
          <w:r>
            <w:rPr>
              <w:rFonts w:ascii="Calibri" w:eastAsia="Calibri" w:hAnsi="Calibri" w:cs="Calibri"/>
              <w:b/>
              <w:color w:val="595959"/>
              <w:sz w:val="24"/>
              <w:szCs w:val="24"/>
            </w:rPr>
            <w:fldChar w:fldCharType="separate"/>
          </w:r>
          <w:r>
            <w:rPr>
              <w:rFonts w:ascii="Calibri" w:eastAsia="Calibri" w:hAnsi="Calibri" w:cs="Calibri"/>
              <w:b/>
              <w:noProof/>
              <w:color w:val="595959"/>
              <w:sz w:val="24"/>
              <w:szCs w:val="24"/>
            </w:rPr>
            <w:t>1</w:t>
          </w:r>
          <w:r>
            <w:rPr>
              <w:rFonts w:ascii="Calibri" w:eastAsia="Calibri" w:hAnsi="Calibri" w:cs="Calibri"/>
              <w:b/>
              <w:color w:val="595959"/>
              <w:sz w:val="24"/>
              <w:szCs w:val="24"/>
            </w:rPr>
            <w:fldChar w:fldCharType="end"/>
          </w:r>
        </w:p>
      </w:tc>
    </w:tr>
  </w:tbl>
  <w:p w:rsidR="00783FCE" w:rsidRDefault="00783FCE">
    <w:pPr>
      <w:pBdr>
        <w:top w:val="nil"/>
        <w:left w:val="nil"/>
        <w:bottom w:val="nil"/>
        <w:right w:val="nil"/>
        <w:between w:val="nil"/>
      </w:pBdr>
      <w:tabs>
        <w:tab w:val="center" w:pos="4320"/>
        <w:tab w:val="right" w:pos="8640"/>
      </w:tabs>
      <w:rPr>
        <w:rFonts w:ascii="New York" w:eastAsia="New York" w:hAnsi="New York" w:cs="New York"/>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26B9">
      <w:r>
        <w:separator/>
      </w:r>
    </w:p>
  </w:footnote>
  <w:footnote w:type="continuationSeparator" w:id="0">
    <w:p w:rsidR="00000000" w:rsidRDefault="0016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71D"/>
    <w:multiLevelType w:val="multilevel"/>
    <w:tmpl w:val="76C87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35F2E"/>
    <w:multiLevelType w:val="multilevel"/>
    <w:tmpl w:val="4A506C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7896B92"/>
    <w:multiLevelType w:val="multilevel"/>
    <w:tmpl w:val="1F7666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175D80"/>
    <w:multiLevelType w:val="multilevel"/>
    <w:tmpl w:val="63DA3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882D44"/>
    <w:multiLevelType w:val="multilevel"/>
    <w:tmpl w:val="AF8AC6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951900"/>
    <w:multiLevelType w:val="multilevel"/>
    <w:tmpl w:val="7CB46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B51479"/>
    <w:multiLevelType w:val="multilevel"/>
    <w:tmpl w:val="2D7A1B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CE"/>
    <w:rsid w:val="001626B9"/>
    <w:rsid w:val="0078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9EA47-D41F-4DD4-B8D5-9CBA016C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sz w:val="22"/>
      <w:szCs w:val="22"/>
    </w:rPr>
  </w:style>
  <w:style w:type="paragraph" w:styleId="Heading2">
    <w:name w:val="heading 2"/>
    <w:basedOn w:val="Normal"/>
    <w:next w:val="Normal"/>
    <w:pPr>
      <w:keepNext/>
      <w:widowControl w:val="0"/>
      <w:outlineLvl w:val="1"/>
    </w:pPr>
    <w:rPr>
      <w:b/>
      <w:sz w:val="22"/>
      <w:szCs w:val="22"/>
      <w:u w:val="single"/>
    </w:rPr>
  </w:style>
  <w:style w:type="paragraph" w:styleId="Heading3">
    <w:name w:val="heading 3"/>
    <w:basedOn w:val="Normal"/>
    <w:next w:val="Normal"/>
    <w:pPr>
      <w:keepNext/>
      <w:widowControl w:val="0"/>
      <w:outlineLvl w:val="2"/>
    </w:pPr>
    <w:rPr>
      <w:b/>
      <w:color w:val="FF6600"/>
      <w:sz w:val="22"/>
      <w:szCs w:val="22"/>
      <w:u w:val="single"/>
    </w:rPr>
  </w:style>
  <w:style w:type="paragraph" w:styleId="Heading4">
    <w:name w:val="heading 4"/>
    <w:basedOn w:val="Normal"/>
    <w:next w:val="Normal"/>
    <w:pPr>
      <w:keepNext/>
      <w:widowControl w:val="0"/>
      <w:outlineLvl w:val="3"/>
    </w:pPr>
    <w:rPr>
      <w:color w:val="FF6600"/>
      <w:sz w:val="22"/>
      <w:szCs w:val="22"/>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Nortonsmith</dc:creator>
  <cp:lastModifiedBy>Heidi Nortonsmith</cp:lastModifiedBy>
  <cp:revision>2</cp:revision>
  <dcterms:created xsi:type="dcterms:W3CDTF">2019-05-20T17:11:00Z</dcterms:created>
  <dcterms:modified xsi:type="dcterms:W3CDTF">2019-05-20T17:11:00Z</dcterms:modified>
</cp:coreProperties>
</file>